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 w:val="0"/>
          <w:bCs/>
          <w:color w:val="000000" w:themeColor="text1"/>
          <w:sz w:val="32"/>
          <w:szCs w:val="30"/>
          <w14:textFill>
            <w14:solidFill>
              <w14:schemeClr w14:val="tx1"/>
            </w14:solidFill>
          </w14:textFill>
        </w:rPr>
        <w:t>附件</w:t>
      </w:r>
      <w:r>
        <w:rPr>
          <w:rFonts w:hint="eastAsia" w:ascii="黑体" w:hAnsi="黑体" w:eastAsia="黑体" w:cs="黑体"/>
          <w:b w:val="0"/>
          <w:bCs/>
          <w:color w:val="000000" w:themeColor="text1"/>
          <w:sz w:val="32"/>
          <w:szCs w:val="30"/>
          <w:lang w:val="en-US" w:eastAsia="zh-CN"/>
          <w14:textFill>
            <w14:solidFill>
              <w14:schemeClr w14:val="tx1"/>
            </w14:solidFill>
          </w14:textFill>
        </w:rPr>
        <w:t>2</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3" w:name="_GoBack"/>
      <w:bookmarkEnd w:id="3"/>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高等学校实验室安全检查项目表（2022</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年</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w:t>
            </w:r>
            <w:r>
              <w:rPr>
                <w:rFonts w:hint="eastAsia" w:eastAsia="仿宋"/>
                <w:kern w:val="0"/>
                <w:szCs w:val="21"/>
              </w:rPr>
              <w:t>负责人</w:t>
            </w:r>
            <w:r>
              <w:rPr>
                <w:rFonts w:eastAsia="仿宋"/>
                <w:kern w:val="0"/>
                <w:szCs w:val="21"/>
              </w:rPr>
              <w:t>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rPr>
                <w:rFonts w:eastAsia="仿宋"/>
                <w:kern w:val="0"/>
                <w:szCs w:val="21"/>
              </w:rPr>
            </w:pPr>
            <w:r>
              <w:rPr>
                <w:rFonts w:hint="eastAsia" w:eastAsia="仿宋"/>
                <w:kern w:val="0"/>
                <w:szCs w:val="21"/>
              </w:rPr>
              <w:t>（4）有学校相关会议（校务会议、党委常委会</w:t>
            </w:r>
            <w:r>
              <w:rPr>
                <w:rFonts w:hint="eastAsia" w:eastAsia="仿宋"/>
                <w:kern w:val="0"/>
                <w:szCs w:val="21"/>
                <w:lang w:eastAsia="zh-CN"/>
              </w:rPr>
              <w:t>会议</w:t>
            </w:r>
            <w:r>
              <w:rPr>
                <w:rFonts w:hint="eastAsia" w:eastAsia="仿宋"/>
                <w:kern w:val="0"/>
                <w:szCs w:val="21"/>
              </w:rPr>
              <w:t>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（13）</w:t>
            </w:r>
            <w:r>
              <w:rPr>
                <w:rFonts w:hint="eastAsia" w:eastAsia="仿宋"/>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（14）有</w:t>
            </w:r>
            <w:r>
              <w:rPr>
                <w:rFonts w:hint="eastAsia" w:eastAsia="仿宋"/>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eastAsia="仿宋"/>
                <w:b/>
                <w:kern w:val="0"/>
                <w:szCs w:val="21"/>
              </w:rPr>
              <w:t>其</w:t>
            </w:r>
            <w:r>
              <w:rPr>
                <w:rFonts w:hint="eastAsia" w:eastAsia="仿宋"/>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lang w:eastAsia="zh-CN"/>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（18）有</w:t>
            </w:r>
            <w:r>
              <w:rPr>
                <w:rFonts w:hint="eastAsia" w:eastAsia="仿宋"/>
                <w:bCs/>
                <w:kern w:val="0"/>
                <w:szCs w:val="21"/>
              </w:rPr>
              <w:t>正式发文</w:t>
            </w:r>
            <w:r>
              <w:rPr>
                <w:rFonts w:eastAsia="仿宋"/>
                <w:bCs/>
                <w:kern w:val="0"/>
                <w:szCs w:val="21"/>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9）学校或职能部门依据危险源情况</w:t>
            </w:r>
            <w:r>
              <w:rPr>
                <w:rFonts w:hint="eastAsia" w:eastAsia="仿宋"/>
                <w:bCs/>
                <w:kern w:val="0"/>
                <w:szCs w:val="21"/>
              </w:rPr>
              <w:t>制定</w:t>
            </w:r>
            <w:r>
              <w:rPr>
                <w:rFonts w:eastAsia="仿宋"/>
                <w:bCs/>
                <w:kern w:val="0"/>
                <w:szCs w:val="21"/>
              </w:rPr>
              <w:t>实验室分级</w:t>
            </w:r>
            <w:r>
              <w:rPr>
                <w:rFonts w:hint="eastAsia" w:eastAsia="仿宋"/>
                <w:bCs/>
                <w:kern w:val="0"/>
                <w:szCs w:val="21"/>
              </w:rPr>
              <w:t>分类</w:t>
            </w:r>
            <w:r>
              <w:rPr>
                <w:rFonts w:eastAsia="仿宋"/>
                <w:bCs/>
                <w:kern w:val="0"/>
                <w:szCs w:val="21"/>
              </w:rPr>
              <w:t>、准入管理、安全检查、奖惩，以及</w:t>
            </w:r>
            <w:r>
              <w:rPr>
                <w:rFonts w:hint="eastAsia" w:eastAsia="仿宋"/>
                <w:bCs/>
                <w:kern w:val="0"/>
                <w:szCs w:val="21"/>
              </w:rPr>
              <w:t>各类专业安全</w:t>
            </w:r>
            <w:r>
              <w:rPr>
                <w:rFonts w:eastAsia="仿宋"/>
                <w:bCs/>
                <w:kern w:val="0"/>
                <w:szCs w:val="21"/>
              </w:rPr>
              <w:t>等二级管理办法</w:t>
            </w:r>
            <w:r>
              <w:rPr>
                <w:rFonts w:hint="eastAsia" w:eastAsia="仿宋"/>
                <w:bCs/>
                <w:kern w:val="0"/>
                <w:szCs w:val="21"/>
              </w:rPr>
              <w:t>，并正式发文；</w:t>
            </w:r>
          </w:p>
          <w:p>
            <w:pPr>
              <w:spacing w:line="300" w:lineRule="exact"/>
              <w:rPr>
                <w:rFonts w:eastAsia="仿宋"/>
                <w:bCs/>
                <w:kern w:val="0"/>
                <w:szCs w:val="21"/>
              </w:rPr>
            </w:pPr>
            <w:r>
              <w:rPr>
                <w:rFonts w:eastAsia="仿宋"/>
                <w:bCs/>
                <w:kern w:val="0"/>
                <w:szCs w:val="21"/>
              </w:rPr>
              <w:t>（20）有校级的实验室安全事故应急处置预案</w:t>
            </w:r>
            <w:r>
              <w:rPr>
                <w:rFonts w:hint="eastAsia" w:eastAsia="仿宋"/>
                <w:bCs/>
                <w:kern w:val="0"/>
                <w:szCs w:val="21"/>
              </w:rPr>
              <w:t>，并正式发文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lang w:eastAsia="zh-CN"/>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lang w:eastAsia="zh-CN"/>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66</w:t>
            </w:r>
            <w:r>
              <w:rPr>
                <w:rFonts w:hint="eastAsia" w:eastAsia="仿宋"/>
                <w:color w:val="auto"/>
                <w:kern w:val="0"/>
                <w:szCs w:val="21"/>
              </w:rPr>
              <w:t>）</w:t>
            </w:r>
            <w:r>
              <w:rPr>
                <w:rFonts w:eastAsia="仿宋"/>
                <w:color w:val="auto"/>
                <w:kern w:val="0"/>
                <w:szCs w:val="21"/>
              </w:rPr>
              <w:t>委托有危险废物处置资质的专业厂家集中处置化学废弃物</w:t>
            </w:r>
            <w:r>
              <w:rPr>
                <w:rFonts w:hint="eastAsia" w:eastAsia="仿宋"/>
                <w:color w:val="auto"/>
                <w:kern w:val="0"/>
                <w:szCs w:val="21"/>
              </w:rPr>
              <w:t>，查看协议；</w:t>
            </w:r>
          </w:p>
          <w:p>
            <w:pPr>
              <w:widowControl/>
              <w:rPr>
                <w:rFonts w:eastAsia="仿宋"/>
                <w:color w:val="auto"/>
                <w:kern w:val="0"/>
                <w:szCs w:val="21"/>
              </w:rPr>
            </w:pPr>
            <w:r>
              <w:rPr>
                <w:rFonts w:hint="eastAsia" w:eastAsia="仿宋"/>
                <w:color w:val="auto"/>
                <w:kern w:val="0"/>
                <w:szCs w:val="21"/>
              </w:rPr>
              <w:t>（</w:t>
            </w:r>
            <w:r>
              <w:rPr>
                <w:rFonts w:eastAsia="仿宋"/>
                <w:color w:val="auto"/>
                <w:kern w:val="0"/>
                <w:szCs w:val="21"/>
              </w:rPr>
              <w:t>167</w:t>
            </w:r>
            <w:r>
              <w:rPr>
                <w:rFonts w:hint="eastAsia" w:eastAsia="仿宋"/>
                <w:color w:val="auto"/>
                <w:kern w:val="0"/>
                <w:szCs w:val="21"/>
              </w:rPr>
              <w:t>）</w:t>
            </w:r>
            <w:r>
              <w:rPr>
                <w:rFonts w:eastAsia="仿宋"/>
                <w:bCs/>
                <w:color w:val="auto"/>
                <w:kern w:val="0"/>
                <w:szCs w:val="21"/>
              </w:rPr>
              <w:t>建立危险废物管理台账</w:t>
            </w:r>
            <w:r>
              <w:rPr>
                <w:rFonts w:eastAsia="仿宋"/>
                <w:color w:val="auto"/>
                <w:kern w:val="0"/>
                <w:szCs w:val="21"/>
              </w:rPr>
              <w:t>，如实记录有关信息，包括种类、产生量、流向、贮存、处置等有关资料；</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68</w:t>
            </w:r>
            <w:r>
              <w:rPr>
                <w:rFonts w:hint="eastAsia" w:eastAsia="仿宋"/>
                <w:color w:val="auto"/>
                <w:kern w:val="0"/>
                <w:szCs w:val="21"/>
              </w:rPr>
              <w:t>）</w:t>
            </w:r>
            <w:r>
              <w:rPr>
                <w:rFonts w:eastAsia="仿宋"/>
                <w:color w:val="auto"/>
                <w:kern w:val="0"/>
                <w:szCs w:val="21"/>
              </w:rPr>
              <w:t>校外转运之前，贮存站必须妥善管理实验室危险废物，采取有效措施，防止废物的</w:t>
            </w:r>
            <w:r>
              <w:rPr>
                <w:rFonts w:hint="eastAsia" w:eastAsia="仿宋"/>
                <w:color w:val="auto"/>
                <w:kern w:val="0"/>
                <w:szCs w:val="21"/>
              </w:rPr>
              <w:t>扬</w:t>
            </w:r>
            <w:r>
              <w:rPr>
                <w:rFonts w:eastAsia="仿宋"/>
                <w:color w:val="auto"/>
                <w:kern w:val="0"/>
                <w:szCs w:val="21"/>
              </w:rPr>
              <w:t>散、流失、渗漏或</w:t>
            </w:r>
            <w:r>
              <w:rPr>
                <w:rFonts w:hint="eastAsia" w:eastAsia="仿宋"/>
                <w:color w:val="auto"/>
                <w:kern w:val="0"/>
                <w:szCs w:val="21"/>
              </w:rPr>
              <w:t>其他环境污染；</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69</w:t>
            </w:r>
            <w:r>
              <w:rPr>
                <w:rFonts w:hint="eastAsia" w:eastAsia="仿宋"/>
                <w:color w:val="auto"/>
                <w:kern w:val="0"/>
                <w:szCs w:val="21"/>
              </w:rPr>
              <w:t>）</w:t>
            </w:r>
            <w:r>
              <w:rPr>
                <w:rFonts w:eastAsia="仿宋"/>
                <w:color w:val="auto"/>
                <w:kern w:val="0"/>
                <w:szCs w:val="21"/>
              </w:rPr>
              <w:t>转运人员应使用专用运输工具，运输前根据运输废物的危险特性，应携带必要的应急物资和个人防护用具，如收集工具、手套、口罩等；</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70</w:t>
            </w:r>
            <w:r>
              <w:rPr>
                <w:rFonts w:hint="eastAsia" w:eastAsia="仿宋"/>
                <w:color w:val="auto"/>
                <w:kern w:val="0"/>
                <w:szCs w:val="21"/>
              </w:rPr>
              <w:t>）</w:t>
            </w:r>
            <w:r>
              <w:rPr>
                <w:rFonts w:eastAsia="仿宋"/>
                <w:color w:val="auto"/>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color w:val="auto"/>
                <w:kern w:val="0"/>
                <w:szCs w:val="21"/>
              </w:rPr>
            </w:pPr>
            <w:r>
              <w:rPr>
                <w:rFonts w:hint="eastAsia" w:eastAsia="仿宋"/>
                <w:bCs/>
                <w:color w:val="auto"/>
                <w:kern w:val="0"/>
                <w:szCs w:val="21"/>
              </w:rPr>
              <w:t>（1</w:t>
            </w:r>
            <w:r>
              <w:rPr>
                <w:rFonts w:eastAsia="仿宋"/>
                <w:bCs/>
                <w:color w:val="auto"/>
                <w:kern w:val="0"/>
                <w:szCs w:val="21"/>
              </w:rPr>
              <w:t>71</w:t>
            </w:r>
            <w:r>
              <w:rPr>
                <w:rFonts w:hint="eastAsia" w:eastAsia="仿宋"/>
                <w:bCs/>
                <w:color w:val="auto"/>
                <w:kern w:val="0"/>
                <w:szCs w:val="21"/>
              </w:rPr>
              <w:t>）</w:t>
            </w:r>
            <w:r>
              <w:rPr>
                <w:rFonts w:eastAsia="仿宋"/>
                <w:bCs/>
                <w:color w:val="auto"/>
                <w:kern w:val="0"/>
                <w:szCs w:val="21"/>
              </w:rPr>
              <w:t>制定意外事故的防范措施和应急预案</w:t>
            </w:r>
            <w:r>
              <w:rPr>
                <w:rFonts w:eastAsia="仿宋"/>
                <w:color w:val="auto"/>
                <w:kern w:val="0"/>
                <w:szCs w:val="21"/>
              </w:rPr>
              <w:t>，并向所在地生态环境主管部门</w:t>
            </w:r>
            <w:r>
              <w:rPr>
                <w:rFonts w:eastAsia="仿宋"/>
                <w:bCs/>
                <w:color w:val="auto"/>
                <w:kern w:val="0"/>
                <w:szCs w:val="21"/>
              </w:rPr>
              <w:t>备案；</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72</w:t>
            </w:r>
            <w:r>
              <w:rPr>
                <w:rFonts w:hint="eastAsia" w:eastAsia="仿宋"/>
                <w:color w:val="auto"/>
                <w:kern w:val="0"/>
                <w:szCs w:val="21"/>
              </w:rPr>
              <w:t>）</w:t>
            </w:r>
            <w:r>
              <w:rPr>
                <w:rFonts w:eastAsia="仿宋"/>
                <w:color w:val="auto"/>
                <w:kern w:val="0"/>
                <w:szCs w:val="21"/>
              </w:rPr>
              <w:t>贮存站应有具体的管理办法并将贮存站安全运行、实验室危险废物出站转运等日常管理工作落实到相关人员的岗位职责中；</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73</w:t>
            </w:r>
            <w:r>
              <w:rPr>
                <w:rFonts w:hint="eastAsia" w:eastAsia="仿宋"/>
                <w:color w:val="auto"/>
                <w:kern w:val="0"/>
                <w:szCs w:val="21"/>
              </w:rPr>
              <w:t>）</w:t>
            </w:r>
            <w:r>
              <w:rPr>
                <w:rFonts w:eastAsia="仿宋"/>
                <w:color w:val="auto"/>
                <w:kern w:val="0"/>
                <w:szCs w:val="21"/>
              </w:rPr>
              <w:t>贮存</w:t>
            </w:r>
            <w:r>
              <w:rPr>
                <w:rFonts w:eastAsia="仿宋"/>
                <w:bCs/>
                <w:color w:val="auto"/>
                <w:kern w:val="0"/>
                <w:szCs w:val="21"/>
              </w:rPr>
              <w:t>设施、场所</w:t>
            </w:r>
            <w:r>
              <w:rPr>
                <w:rFonts w:eastAsia="仿宋"/>
                <w:color w:val="auto"/>
                <w:kern w:val="0"/>
                <w:szCs w:val="21"/>
              </w:rPr>
              <w:t>应当按照规定</w:t>
            </w:r>
            <w:r>
              <w:rPr>
                <w:rFonts w:eastAsia="仿宋"/>
                <w:bCs/>
                <w:color w:val="auto"/>
                <w:kern w:val="0"/>
                <w:szCs w:val="21"/>
              </w:rPr>
              <w:t>设置危险废物识别标志</w:t>
            </w:r>
            <w:r>
              <w:rPr>
                <w:rFonts w:eastAsia="仿宋"/>
                <w:color w:val="auto"/>
                <w:kern w:val="0"/>
                <w:szCs w:val="21"/>
              </w:rPr>
              <w:t>；</w:t>
            </w:r>
          </w:p>
          <w:p>
            <w:pPr>
              <w:widowControl/>
              <w:rPr>
                <w:rFonts w:hint="eastAsia" w:eastAsia="仿宋"/>
                <w:color w:val="auto"/>
                <w:kern w:val="0"/>
                <w:szCs w:val="21"/>
              </w:rPr>
            </w:pPr>
            <w:r>
              <w:rPr>
                <w:rFonts w:hint="eastAsia" w:eastAsia="仿宋"/>
                <w:color w:val="auto"/>
                <w:kern w:val="0"/>
                <w:szCs w:val="21"/>
              </w:rPr>
              <w:t>（1</w:t>
            </w:r>
            <w:r>
              <w:rPr>
                <w:rFonts w:eastAsia="仿宋"/>
                <w:color w:val="auto"/>
                <w:kern w:val="0"/>
                <w:szCs w:val="21"/>
              </w:rPr>
              <w:t>74</w:t>
            </w:r>
            <w:r>
              <w:rPr>
                <w:rFonts w:hint="eastAsia" w:eastAsia="仿宋"/>
                <w:color w:val="auto"/>
                <w:kern w:val="0"/>
                <w:szCs w:val="21"/>
              </w:rPr>
              <w:t>）</w:t>
            </w:r>
            <w:r>
              <w:rPr>
                <w:rFonts w:eastAsia="仿宋"/>
                <w:color w:val="auto"/>
                <w:kern w:val="0"/>
                <w:szCs w:val="21"/>
              </w:rPr>
              <w:t>贮存站管理员须作好实验室危险废物</w:t>
            </w:r>
            <w:r>
              <w:rPr>
                <w:rFonts w:hint="eastAsia" w:eastAsia="仿宋"/>
                <w:color w:val="auto"/>
                <w:kern w:val="0"/>
                <w:szCs w:val="21"/>
              </w:rPr>
              <w:t>收集及外送</w:t>
            </w:r>
            <w:r>
              <w:rPr>
                <w:rFonts w:eastAsia="仿宋"/>
                <w:color w:val="auto"/>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w:t>
            </w:r>
            <w:r>
              <w:rPr>
                <w:rFonts w:eastAsia="仿宋"/>
                <w:szCs w:val="21"/>
              </w:rPr>
              <w:t>77</w:t>
            </w:r>
            <w:r>
              <w:rPr>
                <w:rFonts w:hint="eastAsia" w:eastAsia="仿宋"/>
                <w:szCs w:val="21"/>
              </w:rPr>
              <w:t>）</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lang w:eastAsia="zh-CN"/>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06</w:t>
            </w:r>
            <w:r>
              <w:rPr>
                <w:rFonts w:hint="eastAsia" w:eastAsia="仿宋"/>
                <w:kern w:val="0"/>
                <w:szCs w:val="21"/>
              </w:rPr>
              <w:t>）</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lang w:eastAsia="zh-CN"/>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489F8F-FAD0-4653-9BB9-B8E3B1EF54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BD41966-F739-426B-8703-E109A406C922}"/>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4DDBC440-6B56-41FF-BFD8-1CE78B0809FD}"/>
  </w:font>
  <w:font w:name="微软雅黑">
    <w:panose1 w:val="020B0503020204020204"/>
    <w:charset w:val="86"/>
    <w:family w:val="swiss"/>
    <w:pitch w:val="default"/>
    <w:sig w:usb0="80000287" w:usb1="2ACF3C50" w:usb2="00000016" w:usb3="00000000" w:csb0="0004001F" w:csb1="00000000"/>
    <w:embedRegular r:id="rId4" w:fontKey="{F99B3D22-CD5A-4048-990F-57E4875B21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74D38"/>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78757A2"/>
    <w:rsid w:val="381C5B0D"/>
    <w:rsid w:val="3A891042"/>
    <w:rsid w:val="3A8F55CD"/>
    <w:rsid w:val="3B537E3D"/>
    <w:rsid w:val="40482E6A"/>
    <w:rsid w:val="428E70E7"/>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F2D3-0592-4439-BB82-0F06015E511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2808</Words>
  <Characters>16007</Characters>
  <Lines>133</Lines>
  <Paragraphs>37</Paragraphs>
  <TotalTime>15</TotalTime>
  <ScaleCrop>false</ScaleCrop>
  <LinksUpToDate>false</LinksUpToDate>
  <CharactersWithSpaces>18778</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cmy</cp:lastModifiedBy>
  <cp:lastPrinted>2022-03-02T01:18:00Z</cp:lastPrinted>
  <dcterms:modified xsi:type="dcterms:W3CDTF">2022-03-20T07:46:36Z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AE9DCDB1B4714A90924FAE9C712B3844</vt:lpwstr>
  </property>
</Properties>
</file>